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2209368</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hint="eastAsia"/>
          <w:sz w:val="22"/>
          <w:szCs w:val="22"/>
          <w:lang w:val="en-GB" w:eastAsia="zh-CN"/>
        </w:rPr>
        <w:tab/>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 xml:space="preserve">Conditional HO in </w:t>
      </w:r>
      <w:r>
        <w:rPr>
          <w:rFonts w:eastAsiaTheme="minorEastAsia" w:cs="Arial" w:hint="eastAsia"/>
          <w:sz w:val="22"/>
          <w:szCs w:val="22"/>
          <w:lang w:eastAsia="zh-CN"/>
        </w:rPr>
        <w:t>NR UAV</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8.8.2</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spacing w:afterLines="50" w:after="120"/>
        <w:jc w:val="both"/>
        <w:rPr>
          <w:rFonts w:eastAsiaTheme="minorEastAsia"/>
          <w:lang w:eastAsia="zh-CN"/>
        </w:rPr>
      </w:pPr>
      <w:r>
        <w:rPr>
          <w:rFonts w:eastAsia="MS Mincho"/>
          <w:lang w:eastAsia="ja-JP"/>
        </w:rPr>
        <w:t>In RAN2</w:t>
      </w:r>
      <w:r>
        <w:rPr>
          <w:rFonts w:asciiTheme="minorEastAsia" w:eastAsiaTheme="minorEastAsia" w:hAnsiTheme="minorEastAsia" w:hint="eastAsia"/>
          <w:lang w:eastAsia="zh-CN"/>
        </w:rPr>
        <w:t>#</w:t>
      </w:r>
      <w:r>
        <w:rPr>
          <w:rFonts w:eastAsiaTheme="minorEastAsia" w:hint="eastAsia"/>
          <w:lang w:eastAsia="zh-CN"/>
        </w:rPr>
        <w:t>119-e, the following issues were discussed:</w:t>
      </w:r>
    </w:p>
    <w:p>
      <w:pPr>
        <w:pStyle w:val="af"/>
        <w:numPr>
          <w:ilvl w:val="0"/>
          <w:numId w:val="19"/>
        </w:numPr>
        <w:spacing w:afterLines="50" w:after="120"/>
        <w:jc w:val="both"/>
        <w:rPr>
          <w:lang w:eastAsia="ja-JP"/>
        </w:rPr>
      </w:pPr>
      <w:r>
        <w:rPr>
          <w:rFonts w:eastAsiaTheme="minorEastAsia" w:hint="eastAsia"/>
          <w:lang w:eastAsia="zh-CN"/>
        </w:rPr>
        <w:t xml:space="preserve">the </w:t>
      </w:r>
      <w:r>
        <w:t>UE-triggered measurement report based on configured height thresholds</w:t>
      </w:r>
      <w:r>
        <w:rPr>
          <w:rFonts w:eastAsiaTheme="minorEastAsia" w:hint="eastAsia"/>
          <w:lang w:eastAsia="zh-CN"/>
        </w:rPr>
        <w:t>;</w:t>
      </w:r>
    </w:p>
    <w:p>
      <w:pPr>
        <w:pStyle w:val="af"/>
        <w:numPr>
          <w:ilvl w:val="0"/>
          <w:numId w:val="19"/>
        </w:numPr>
        <w:spacing w:afterLines="50" w:after="120"/>
        <w:jc w:val="both"/>
        <w:rPr>
          <w:lang w:eastAsia="ja-JP"/>
        </w:rPr>
      </w:pPr>
      <w:r>
        <w:rPr>
          <w:rFonts w:eastAsiaTheme="minorEastAsia" w:hint="eastAsia"/>
          <w:lang w:eastAsia="zh-CN"/>
        </w:rPr>
        <w:t>r</w:t>
      </w:r>
      <w:r>
        <w:t>eporting of height, location and speed in measurement report;</w:t>
      </w:r>
    </w:p>
    <w:p>
      <w:pPr>
        <w:pStyle w:val="af"/>
        <w:numPr>
          <w:ilvl w:val="0"/>
          <w:numId w:val="19"/>
        </w:numPr>
        <w:spacing w:afterLines="50" w:after="120"/>
        <w:jc w:val="both"/>
        <w:rPr>
          <w:lang w:eastAsia="ja-JP"/>
        </w:rPr>
      </w:pPr>
      <w:r>
        <w:t>Flight path reporting, Measurement reporting based on a configured number of cells (i.e. larger than one) fulfilling the triggering criteria simultaneously</w:t>
      </w:r>
      <w:r>
        <w:rPr>
          <w:rFonts w:eastAsiaTheme="minorEastAsia" w:hint="eastAsia"/>
          <w:lang w:eastAsia="zh-CN"/>
        </w:rPr>
        <w:t>.</w:t>
      </w:r>
    </w:p>
    <w:p>
      <w:pPr>
        <w:spacing w:afterLines="50" w:after="120"/>
        <w:jc w:val="both"/>
        <w:rPr>
          <w:rFonts w:eastAsia="MS Mincho"/>
          <w:lang w:eastAsia="ja-JP"/>
        </w:rPr>
      </w:pPr>
      <w:r>
        <w:rPr>
          <w:rFonts w:eastAsiaTheme="minorEastAsia"/>
          <w:lang w:eastAsia="zh-CN"/>
        </w:rPr>
        <w:t xml:space="preserve">One interesting question was raised that whether CHO can be introduced in NR UAV topic. </w:t>
      </w:r>
      <w:r>
        <w:rPr>
          <w:rFonts w:eastAsia="MS Mincho"/>
          <w:lang w:eastAsia="ja-JP"/>
        </w:rPr>
        <w:t>I</w:t>
      </w:r>
      <w:r>
        <w:rPr>
          <w:rFonts w:eastAsia="MS Mincho" w:hint="eastAsia"/>
          <w:lang w:eastAsia="ja-JP"/>
        </w:rPr>
        <w:t xml:space="preserve">n this contribution, we provide our view on </w:t>
      </w:r>
      <w:r>
        <w:rPr>
          <w:rFonts w:eastAsiaTheme="minorEastAsia" w:hint="eastAsia"/>
          <w:lang w:eastAsia="zh-CN"/>
        </w:rPr>
        <w:t>this topic.</w:t>
      </w:r>
    </w:p>
    <w:p>
      <w:pPr>
        <w:pStyle w:val="1"/>
        <w:tabs>
          <w:tab w:val="clear" w:pos="567"/>
          <w:tab w:val="num" w:pos="432"/>
        </w:tabs>
        <w:ind w:left="432" w:hanging="432"/>
        <w:jc w:val="both"/>
      </w:pPr>
      <w:r>
        <w:rPr>
          <w:rFonts w:hint="eastAsia"/>
        </w:rPr>
        <w:t>Discussion</w:t>
      </w:r>
    </w:p>
    <w:p>
      <w:pPr>
        <w:pStyle w:val="20"/>
        <w:numPr>
          <w:ilvl w:val="0"/>
          <w:numId w:val="0"/>
        </w:numPr>
        <w:jc w:val="both"/>
        <w:rPr>
          <w:rFonts w:ascii="Times New Roman" w:eastAsiaTheme="minorEastAsia" w:hAnsi="Times New Roman" w:cs="Times New Roman"/>
          <w:b w:val="0"/>
          <w:bCs w:val="0"/>
          <w:iCs w:val="0"/>
          <w:szCs w:val="24"/>
        </w:rPr>
      </w:pPr>
      <w:r>
        <w:rPr>
          <w:rFonts w:ascii="Times New Roman" w:hAnsi="Times New Roman" w:cs="Times New Roman" w:hint="eastAsia"/>
          <w:b w:val="0"/>
          <w:bCs w:val="0"/>
          <w:iCs w:val="0"/>
          <w:szCs w:val="24"/>
          <w:lang w:eastAsia="ja-JP"/>
        </w:rPr>
        <w:t>In LTE UAV,</w:t>
      </w:r>
      <w:r>
        <w:rPr>
          <w:rFonts w:ascii="Times New Roman" w:eastAsiaTheme="minorEastAsia" w:hAnsi="Times New Roman" w:cs="Times New Roman" w:hint="eastAsia"/>
          <w:b w:val="0"/>
          <w:bCs w:val="0"/>
          <w:iCs w:val="0"/>
          <w:szCs w:val="24"/>
        </w:rPr>
        <w:t xml:space="preserve"> similar issue had been discussed in RAN2#101 meeting with </w:t>
      </w:r>
      <w:r>
        <w:rPr>
          <w:rFonts w:ascii="Times New Roman" w:eastAsiaTheme="minorEastAsia" w:hAnsi="Times New Roman" w:cs="Times New Roman"/>
          <w:b w:val="0"/>
          <w:bCs w:val="0"/>
          <w:iCs w:val="0"/>
          <w:szCs w:val="24"/>
        </w:rPr>
        <w:t>typical</w:t>
      </w:r>
      <w:r>
        <w:rPr>
          <w:rFonts w:ascii="Times New Roman" w:eastAsiaTheme="minorEastAsia" w:hAnsi="Times New Roman" w:cs="Times New Roman" w:hint="eastAsia"/>
          <w:b w:val="0"/>
          <w:bCs w:val="0"/>
          <w:iCs w:val="0"/>
          <w:szCs w:val="24"/>
        </w:rPr>
        <w:t xml:space="preserve"> contributions </w:t>
      </w:r>
      <w:r>
        <w:rPr>
          <w:rFonts w:ascii="Times New Roman" w:eastAsiaTheme="minorEastAsia" w:hAnsi="Times New Roman" w:cs="Times New Roman"/>
          <w:b w:val="0"/>
          <w:bCs w:val="0"/>
          <w:iCs w:val="0"/>
          <w:szCs w:val="24"/>
        </w:rPr>
        <w:fldChar w:fldCharType="begin"/>
      </w:r>
      <w:r>
        <w:rPr>
          <w:rFonts w:ascii="Times New Roman" w:eastAsiaTheme="minorEastAsia" w:hAnsi="Times New Roman" w:cs="Times New Roman"/>
          <w:b w:val="0"/>
          <w:bCs w:val="0"/>
          <w:iCs w:val="0"/>
          <w:szCs w:val="24"/>
        </w:rPr>
        <w:instrText xml:space="preserve"> </w:instrText>
      </w:r>
      <w:r>
        <w:rPr>
          <w:rFonts w:ascii="Times New Roman" w:eastAsiaTheme="minorEastAsia" w:hAnsi="Times New Roman" w:cs="Times New Roman" w:hint="eastAsia"/>
          <w:b w:val="0"/>
          <w:bCs w:val="0"/>
          <w:iCs w:val="0"/>
          <w:szCs w:val="24"/>
        </w:rPr>
        <w:instrText>REF _Ref115100044 \r \h</w:instrText>
      </w:r>
      <w:r>
        <w:rPr>
          <w:rFonts w:ascii="Times New Roman" w:eastAsiaTheme="minorEastAsia" w:hAnsi="Times New Roman" w:cs="Times New Roman"/>
          <w:b w:val="0"/>
          <w:bCs w:val="0"/>
          <w:iCs w:val="0"/>
          <w:szCs w:val="24"/>
        </w:rPr>
        <w:instrText xml:space="preserve"> </w:instrText>
      </w:r>
      <w:r>
        <w:rPr>
          <w:rFonts w:ascii="Times New Roman" w:eastAsiaTheme="minorEastAsia" w:hAnsi="Times New Roman" w:cs="Times New Roman"/>
          <w:b w:val="0"/>
          <w:bCs w:val="0"/>
          <w:iCs w:val="0"/>
          <w:szCs w:val="24"/>
        </w:rPr>
      </w:r>
      <w:r>
        <w:rPr>
          <w:rFonts w:ascii="Times New Roman" w:eastAsiaTheme="minorEastAsia" w:hAnsi="Times New Roman" w:cs="Times New Roman"/>
          <w:b w:val="0"/>
          <w:bCs w:val="0"/>
          <w:iCs w:val="0"/>
          <w:szCs w:val="24"/>
        </w:rPr>
        <w:fldChar w:fldCharType="separate"/>
      </w:r>
      <w:r>
        <w:rPr>
          <w:rFonts w:ascii="Times New Roman" w:eastAsiaTheme="minorEastAsia" w:hAnsi="Times New Roman" w:cs="Times New Roman"/>
          <w:b w:val="0"/>
          <w:bCs w:val="0"/>
          <w:iCs w:val="0"/>
          <w:szCs w:val="24"/>
        </w:rPr>
        <w:t>[1]</w:t>
      </w:r>
      <w:r>
        <w:rPr>
          <w:rFonts w:ascii="Times New Roman" w:eastAsiaTheme="minorEastAsia" w:hAnsi="Times New Roman" w:cs="Times New Roman"/>
          <w:b w:val="0"/>
          <w:bCs w:val="0"/>
          <w:iCs w:val="0"/>
          <w:szCs w:val="24"/>
        </w:rPr>
        <w:fldChar w:fldCharType="end"/>
      </w:r>
      <w:r>
        <w:rPr>
          <w:rFonts w:ascii="Times New Roman" w:eastAsiaTheme="minorEastAsia" w:hAnsi="Times New Roman" w:cs="Times New Roman" w:hint="eastAsia"/>
          <w:b w:val="0"/>
          <w:bCs w:val="0"/>
          <w:iCs w:val="0"/>
          <w:szCs w:val="24"/>
        </w:rPr>
        <w:t xml:space="preserve"> and </w:t>
      </w:r>
      <w:r>
        <w:rPr>
          <w:rFonts w:ascii="Times New Roman" w:eastAsiaTheme="minorEastAsia" w:hAnsi="Times New Roman" w:cs="Times New Roman"/>
          <w:b w:val="0"/>
          <w:bCs w:val="0"/>
          <w:iCs w:val="0"/>
          <w:szCs w:val="24"/>
        </w:rPr>
        <w:fldChar w:fldCharType="begin"/>
      </w:r>
      <w:r>
        <w:rPr>
          <w:rFonts w:ascii="Times New Roman" w:eastAsiaTheme="minorEastAsia" w:hAnsi="Times New Roman" w:cs="Times New Roman"/>
          <w:b w:val="0"/>
          <w:bCs w:val="0"/>
          <w:iCs w:val="0"/>
          <w:szCs w:val="24"/>
        </w:rPr>
        <w:instrText xml:space="preserve"> REF _Ref115100047 \r \h </w:instrText>
      </w:r>
      <w:r>
        <w:rPr>
          <w:rFonts w:ascii="Times New Roman" w:eastAsiaTheme="minorEastAsia" w:hAnsi="Times New Roman" w:cs="Times New Roman"/>
          <w:b w:val="0"/>
          <w:bCs w:val="0"/>
          <w:iCs w:val="0"/>
          <w:szCs w:val="24"/>
        </w:rPr>
      </w:r>
      <w:r>
        <w:rPr>
          <w:rFonts w:ascii="Times New Roman" w:eastAsiaTheme="minorEastAsia" w:hAnsi="Times New Roman" w:cs="Times New Roman"/>
          <w:b w:val="0"/>
          <w:bCs w:val="0"/>
          <w:iCs w:val="0"/>
          <w:szCs w:val="24"/>
        </w:rPr>
        <w:fldChar w:fldCharType="separate"/>
      </w:r>
      <w:r>
        <w:rPr>
          <w:rFonts w:ascii="Times New Roman" w:eastAsiaTheme="minorEastAsia" w:hAnsi="Times New Roman" w:cs="Times New Roman"/>
          <w:b w:val="0"/>
          <w:bCs w:val="0"/>
          <w:iCs w:val="0"/>
          <w:szCs w:val="24"/>
        </w:rPr>
        <w:t>[2]</w:t>
      </w:r>
      <w:r>
        <w:rPr>
          <w:rFonts w:ascii="Times New Roman" w:eastAsiaTheme="minorEastAsia" w:hAnsi="Times New Roman" w:cs="Times New Roman"/>
          <w:b w:val="0"/>
          <w:bCs w:val="0"/>
          <w:iCs w:val="0"/>
          <w:szCs w:val="24"/>
        </w:rPr>
        <w:fldChar w:fldCharType="end"/>
      </w:r>
      <w:r>
        <w:rPr>
          <w:rFonts w:ascii="Times New Roman" w:eastAsiaTheme="minorEastAsia" w:hAnsi="Times New Roman" w:cs="Times New Roman" w:hint="eastAsia"/>
          <w:b w:val="0"/>
          <w:bCs w:val="0"/>
          <w:iCs w:val="0"/>
          <w:szCs w:val="24"/>
        </w:rPr>
        <w:t xml:space="preserve">. In </w:t>
      </w:r>
      <w:r>
        <w:rPr>
          <w:rFonts w:ascii="Times New Roman" w:eastAsiaTheme="minorEastAsia" w:hAnsi="Times New Roman" w:cs="Times New Roman"/>
          <w:b w:val="0"/>
          <w:bCs w:val="0"/>
          <w:iCs w:val="0"/>
          <w:szCs w:val="24"/>
        </w:rPr>
        <w:fldChar w:fldCharType="begin"/>
      </w:r>
      <w:r>
        <w:rPr>
          <w:rFonts w:ascii="Times New Roman" w:eastAsiaTheme="minorEastAsia" w:hAnsi="Times New Roman" w:cs="Times New Roman"/>
          <w:b w:val="0"/>
          <w:bCs w:val="0"/>
          <w:iCs w:val="0"/>
          <w:szCs w:val="24"/>
        </w:rPr>
        <w:instrText xml:space="preserve"> </w:instrText>
      </w:r>
      <w:r>
        <w:rPr>
          <w:rFonts w:ascii="Times New Roman" w:eastAsiaTheme="minorEastAsia" w:hAnsi="Times New Roman" w:cs="Times New Roman" w:hint="eastAsia"/>
          <w:b w:val="0"/>
          <w:bCs w:val="0"/>
          <w:iCs w:val="0"/>
          <w:szCs w:val="24"/>
        </w:rPr>
        <w:instrText>REF _Ref115100044 \r \h</w:instrText>
      </w:r>
      <w:r>
        <w:rPr>
          <w:rFonts w:ascii="Times New Roman" w:eastAsiaTheme="minorEastAsia" w:hAnsi="Times New Roman" w:cs="Times New Roman"/>
          <w:b w:val="0"/>
          <w:bCs w:val="0"/>
          <w:iCs w:val="0"/>
          <w:szCs w:val="24"/>
        </w:rPr>
        <w:instrText xml:space="preserve"> </w:instrText>
      </w:r>
      <w:r>
        <w:rPr>
          <w:rFonts w:ascii="Times New Roman" w:eastAsiaTheme="minorEastAsia" w:hAnsi="Times New Roman" w:cs="Times New Roman"/>
          <w:b w:val="0"/>
          <w:bCs w:val="0"/>
          <w:iCs w:val="0"/>
          <w:szCs w:val="24"/>
        </w:rPr>
      </w:r>
      <w:r>
        <w:rPr>
          <w:rFonts w:ascii="Times New Roman" w:eastAsiaTheme="minorEastAsia" w:hAnsi="Times New Roman" w:cs="Times New Roman"/>
          <w:b w:val="0"/>
          <w:bCs w:val="0"/>
          <w:iCs w:val="0"/>
          <w:szCs w:val="24"/>
        </w:rPr>
        <w:fldChar w:fldCharType="separate"/>
      </w:r>
      <w:r>
        <w:rPr>
          <w:rFonts w:ascii="Times New Roman" w:eastAsiaTheme="minorEastAsia" w:hAnsi="Times New Roman" w:cs="Times New Roman"/>
          <w:b w:val="0"/>
          <w:bCs w:val="0"/>
          <w:iCs w:val="0"/>
          <w:szCs w:val="24"/>
        </w:rPr>
        <w:t>[1]</w:t>
      </w:r>
      <w:r>
        <w:rPr>
          <w:rFonts w:ascii="Times New Roman" w:eastAsiaTheme="minorEastAsia" w:hAnsi="Times New Roman" w:cs="Times New Roman"/>
          <w:b w:val="0"/>
          <w:bCs w:val="0"/>
          <w:iCs w:val="0"/>
          <w:szCs w:val="24"/>
        </w:rPr>
        <w:fldChar w:fldCharType="end"/>
      </w:r>
      <w:r>
        <w:rPr>
          <w:rFonts w:ascii="Times New Roman" w:eastAsiaTheme="minorEastAsia" w:hAnsi="Times New Roman" w:cs="Times New Roman" w:hint="eastAsia"/>
          <w:b w:val="0"/>
          <w:bCs w:val="0"/>
          <w:iCs w:val="0"/>
          <w:szCs w:val="24"/>
        </w:rPr>
        <w:t xml:space="preserve">, it proposed </w:t>
      </w:r>
      <w:r>
        <w:rPr>
          <w:rFonts w:ascii="Times New Roman" w:eastAsiaTheme="minorEastAsia" w:hAnsi="Times New Roman" w:cs="Times New Roman"/>
          <w:b w:val="0"/>
          <w:bCs w:val="0"/>
          <w:iCs w:val="0"/>
          <w:szCs w:val="24"/>
        </w:rPr>
        <w:t xml:space="preserve">to postpone the discussion on CHO for </w:t>
      </w:r>
      <w:r>
        <w:rPr>
          <w:rFonts w:ascii="Times New Roman" w:eastAsiaTheme="minorEastAsia" w:hAnsi="Times New Roman" w:cs="Times New Roman" w:hint="eastAsia"/>
          <w:b w:val="0"/>
          <w:bCs w:val="0"/>
          <w:iCs w:val="0"/>
          <w:szCs w:val="24"/>
        </w:rPr>
        <w:t>a</w:t>
      </w:r>
      <w:r>
        <w:rPr>
          <w:rFonts w:ascii="Times New Roman" w:eastAsiaTheme="minorEastAsia" w:hAnsi="Times New Roman" w:cs="Times New Roman"/>
          <w:b w:val="0"/>
          <w:bCs w:val="0"/>
          <w:iCs w:val="0"/>
          <w:szCs w:val="24"/>
        </w:rPr>
        <w:t>erial UEs</w:t>
      </w:r>
      <w:r>
        <w:rPr>
          <w:rFonts w:ascii="Times New Roman" w:eastAsiaTheme="minorEastAsia" w:hAnsi="Times New Roman" w:cs="Times New Roman" w:hint="eastAsia"/>
          <w:b w:val="0"/>
          <w:bCs w:val="0"/>
          <w:iCs w:val="0"/>
          <w:szCs w:val="24"/>
        </w:rPr>
        <w:t xml:space="preserve"> with the below two reasons:</w:t>
      </w:r>
    </w:p>
    <w:p>
      <w:pPr>
        <w:pStyle w:val="20"/>
        <w:numPr>
          <w:ilvl w:val="0"/>
          <w:numId w:val="18"/>
        </w:numPr>
        <w:jc w:val="both"/>
        <w:rPr>
          <w:rFonts w:ascii="Times New Roman" w:hAnsi="Times New Roman" w:cs="Times New Roman"/>
          <w:b w:val="0"/>
          <w:bCs w:val="0"/>
          <w:iCs w:val="0"/>
          <w:szCs w:val="24"/>
          <w:lang w:eastAsia="ja-JP"/>
        </w:rPr>
      </w:pPr>
      <w:r>
        <w:rPr>
          <w:rFonts w:ascii="Times New Roman" w:hAnsi="Times New Roman" w:cs="Times New Roman"/>
          <w:b w:val="0"/>
          <w:bCs w:val="0"/>
          <w:iCs w:val="0"/>
          <w:szCs w:val="24"/>
          <w:lang w:eastAsia="ja-JP"/>
        </w:rPr>
        <w:t>Due to the signaling overhead and the requirement of relay like X2 communication issues with Conditional Handover, further study and discussion are required.</w:t>
      </w:r>
    </w:p>
    <w:p>
      <w:pPr>
        <w:pStyle w:val="20"/>
        <w:numPr>
          <w:ilvl w:val="0"/>
          <w:numId w:val="18"/>
        </w:numPr>
        <w:jc w:val="both"/>
        <w:rPr>
          <w:rFonts w:ascii="Times New Roman" w:hAnsi="Times New Roman" w:cs="Times New Roman"/>
          <w:b w:val="0"/>
          <w:bCs w:val="0"/>
          <w:iCs w:val="0"/>
          <w:szCs w:val="24"/>
          <w:lang w:eastAsia="ja-JP"/>
        </w:rPr>
      </w:pPr>
      <w:r>
        <w:rPr>
          <w:rFonts w:ascii="Times New Roman" w:hAnsi="Times New Roman" w:cs="Times New Roman" w:hint="eastAsia"/>
          <w:b w:val="0"/>
          <w:bCs w:val="0"/>
          <w:iCs w:val="0"/>
          <w:szCs w:val="24"/>
          <w:lang w:eastAsia="ja-JP"/>
        </w:rPr>
        <w:t>F</w:t>
      </w:r>
      <w:r>
        <w:rPr>
          <w:rFonts w:ascii="Times New Roman" w:hAnsi="Times New Roman" w:cs="Times New Roman"/>
          <w:b w:val="0"/>
          <w:bCs w:val="0"/>
          <w:iCs w:val="0"/>
          <w:szCs w:val="24"/>
          <w:lang w:eastAsia="ja-JP"/>
        </w:rPr>
        <w:t xml:space="preserve">or the </w:t>
      </w:r>
      <w:r>
        <w:rPr>
          <w:rFonts w:ascii="Times New Roman" w:eastAsiaTheme="minorEastAsia" w:hAnsi="Times New Roman" w:cs="Times New Roman" w:hint="eastAsia"/>
          <w:b w:val="0"/>
          <w:bCs w:val="0"/>
          <w:iCs w:val="0"/>
          <w:szCs w:val="24"/>
        </w:rPr>
        <w:t>a</w:t>
      </w:r>
      <w:r>
        <w:rPr>
          <w:rFonts w:ascii="Times New Roman" w:eastAsiaTheme="minorEastAsia" w:hAnsi="Times New Roman" w:cs="Times New Roman"/>
          <w:b w:val="0"/>
          <w:bCs w:val="0"/>
          <w:iCs w:val="0"/>
          <w:szCs w:val="24"/>
        </w:rPr>
        <w:t>erial</w:t>
      </w:r>
      <w:r>
        <w:rPr>
          <w:rFonts w:ascii="Times New Roman" w:hAnsi="Times New Roman" w:cs="Times New Roman"/>
          <w:b w:val="0"/>
          <w:bCs w:val="0"/>
          <w:iCs w:val="0"/>
          <w:szCs w:val="24"/>
          <w:lang w:eastAsia="ja-JP"/>
        </w:rPr>
        <w:t xml:space="preserve"> UEs especially for those with high altitude, the fluctuation of the measurement can pre-maturely trigger the CHO at wrong timing. This will compromise the HO reliability and increase the signaling overhead. T</w:t>
      </w:r>
      <w:r>
        <w:rPr>
          <w:rFonts w:ascii="Times New Roman" w:hAnsi="Times New Roman" w:cs="Times New Roman" w:hint="eastAsia"/>
          <w:b w:val="0"/>
          <w:bCs w:val="0"/>
          <w:iCs w:val="0"/>
          <w:szCs w:val="24"/>
          <w:lang w:eastAsia="ja-JP"/>
        </w:rPr>
        <w:t xml:space="preserve">hen </w:t>
      </w:r>
      <w:r>
        <w:rPr>
          <w:rFonts w:ascii="Times New Roman" w:hAnsi="Times New Roman" w:cs="Times New Roman"/>
          <w:b w:val="0"/>
          <w:bCs w:val="0"/>
          <w:iCs w:val="0"/>
          <w:szCs w:val="24"/>
          <w:lang w:eastAsia="ja-JP"/>
        </w:rPr>
        <w:t>more time is required for further study.</w:t>
      </w:r>
      <w:r>
        <w:rPr>
          <w:rFonts w:ascii="Times New Roman" w:hAnsi="Times New Roman" w:cs="Times New Roman" w:hint="eastAsia"/>
          <w:b w:val="0"/>
          <w:bCs w:val="0"/>
          <w:iCs w:val="0"/>
          <w:szCs w:val="24"/>
          <w:lang w:eastAsia="ja-JP"/>
        </w:rPr>
        <w:t xml:space="preserve"> </w:t>
      </w:r>
    </w:p>
    <w:p>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_Ref115100047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it stated that a</w:t>
      </w:r>
      <w:r>
        <w:rPr>
          <w:rFonts w:eastAsiaTheme="minorEastAsia"/>
          <w:lang w:eastAsia="zh-CN"/>
        </w:rPr>
        <w:t>s a way to resolve these difficulties in aerial radio condition, it is suggested to consider handover procedure based on a configured mobility condition i.e., conditional handover.</w:t>
      </w:r>
    </w:p>
    <w:p>
      <w:pPr>
        <w:pStyle w:val="a0"/>
        <w:rPr>
          <w:rFonts w:eastAsiaTheme="minorEastAsia"/>
          <w:lang w:eastAsia="zh-CN"/>
        </w:rPr>
      </w:pPr>
      <w:r>
        <w:rPr>
          <w:rFonts w:eastAsiaTheme="minorEastAsia" w:hint="eastAsia"/>
          <w:lang w:eastAsia="zh-CN"/>
        </w:rPr>
        <w:t xml:space="preserve">But due to time limitation, the </w:t>
      </w:r>
      <w:r>
        <w:rPr>
          <w:rFonts w:eastAsiaTheme="minorEastAsia"/>
          <w:lang w:eastAsia="zh-CN"/>
        </w:rPr>
        <w:t>conditional handover for Aerial UE</w:t>
      </w:r>
      <w:r>
        <w:rPr>
          <w:rFonts w:eastAsiaTheme="minorEastAsia" w:hint="eastAsia"/>
          <w:lang w:eastAsia="zh-CN"/>
        </w:rPr>
        <w:t xml:space="preserve"> was not specified in LTE spec.</w:t>
      </w:r>
    </w:p>
    <w:p>
      <w:pPr>
        <w:pStyle w:val="a0"/>
        <w:spacing w:before="120"/>
        <w:rPr>
          <w:rFonts w:eastAsia="宋体"/>
          <w:lang w:val="en-GB" w:eastAsia="zh-CN"/>
        </w:rPr>
      </w:pPr>
      <w:r>
        <w:rPr>
          <w:rFonts w:eastAsia="宋体" w:hint="eastAsia"/>
          <w:lang w:val="en-GB" w:eastAsia="zh-CN"/>
        </w:rPr>
        <w:t xml:space="preserve">In RAN2#119-e meeting, one </w:t>
      </w:r>
      <w:r>
        <w:rPr>
          <w:rFonts w:eastAsia="宋体"/>
          <w:lang w:val="en-GB" w:eastAsia="zh-CN"/>
        </w:rPr>
        <w:t xml:space="preserve">preliminary </w:t>
      </w:r>
      <w:r>
        <w:rPr>
          <w:rFonts w:eastAsia="宋体" w:hint="eastAsia"/>
          <w:lang w:val="en-GB" w:eastAsia="zh-CN"/>
        </w:rPr>
        <w:t>summary</w:t>
      </w:r>
      <w:r>
        <w:rPr>
          <w:rFonts w:eastAsia="宋体"/>
          <w:lang w:val="en-GB" w:eastAsia="zh-CN"/>
        </w:rPr>
        <w:t xml:space="preserve"> </w:t>
      </w:r>
      <w:r>
        <w:rPr>
          <w:rFonts w:eastAsia="宋体" w:hint="eastAsia"/>
          <w:lang w:val="en-GB" w:eastAsia="zh-CN"/>
        </w:rPr>
        <w:t>is</w:t>
      </w:r>
      <w:r>
        <w:rPr>
          <w:rFonts w:eastAsia="宋体"/>
          <w:lang w:val="en-GB" w:eastAsia="zh-CN"/>
        </w:rPr>
        <w:t xml:space="preserve"> as follows</w:t>
      </w:r>
      <w:r>
        <w:rPr>
          <w:rFonts w:eastAsia="宋体" w:hint="eastAsia"/>
          <w:lang w:val="en-GB" w:eastAsia="zh-CN"/>
        </w:rPr>
        <w:t xml:space="preserve"> related with CHO topic:</w:t>
      </w:r>
    </w:p>
    <w:tbl>
      <w:tblPr>
        <w:tblStyle w:val="a7"/>
        <w:tblW w:w="0" w:type="auto"/>
        <w:tblInd w:w="108" w:type="dxa"/>
        <w:tblLook w:val="04A0" w:firstRow="1" w:lastRow="0" w:firstColumn="1" w:lastColumn="0" w:noHBand="0" w:noVBand="1"/>
      </w:tblPr>
      <w:tblGrid>
        <w:gridCol w:w="1560"/>
        <w:gridCol w:w="7512"/>
      </w:tblGrid>
      <w:tr>
        <w:tc>
          <w:tcPr>
            <w:tcW w:w="1560" w:type="dxa"/>
          </w:tcPr>
          <w:p>
            <w:pPr>
              <w:pStyle w:val="a0"/>
              <w:spacing w:before="120"/>
              <w:jc w:val="center"/>
              <w:rPr>
                <w:rFonts w:eastAsia="宋体"/>
                <w:lang w:val="en-GB" w:eastAsia="zh-CN"/>
              </w:rPr>
            </w:pPr>
            <w:proofErr w:type="spellStart"/>
            <w:r>
              <w:rPr>
                <w:rFonts w:eastAsia="宋体" w:hint="eastAsia"/>
                <w:lang w:val="en-GB" w:eastAsia="zh-CN"/>
              </w:rPr>
              <w:t>Tdoc</w:t>
            </w:r>
            <w:proofErr w:type="spellEnd"/>
            <w:r>
              <w:rPr>
                <w:rFonts w:eastAsia="宋体" w:hint="eastAsia"/>
                <w:lang w:val="en-GB" w:eastAsia="zh-CN"/>
              </w:rPr>
              <w:t xml:space="preserve"> </w:t>
            </w:r>
            <w:proofErr w:type="spellStart"/>
            <w:r>
              <w:rPr>
                <w:rFonts w:eastAsia="宋体" w:hint="eastAsia"/>
                <w:lang w:val="en-GB" w:eastAsia="zh-CN"/>
              </w:rPr>
              <w:t>num</w:t>
            </w:r>
            <w:proofErr w:type="spellEnd"/>
          </w:p>
        </w:tc>
        <w:tc>
          <w:tcPr>
            <w:tcW w:w="7512" w:type="dxa"/>
          </w:tcPr>
          <w:p>
            <w:pPr>
              <w:pStyle w:val="a0"/>
              <w:spacing w:before="120"/>
              <w:jc w:val="center"/>
              <w:rPr>
                <w:rFonts w:eastAsia="宋体"/>
                <w:lang w:val="en-GB" w:eastAsia="zh-CN"/>
              </w:rPr>
            </w:pPr>
            <w:r>
              <w:rPr>
                <w:rFonts w:eastAsia="宋体" w:hint="eastAsia"/>
                <w:lang w:val="en-GB" w:eastAsia="zh-CN"/>
              </w:rPr>
              <w:t xml:space="preserve">Views of </w:t>
            </w:r>
            <w:r>
              <w:rPr>
                <w:rFonts w:eastAsia="宋体"/>
                <w:lang w:val="en-GB" w:eastAsia="zh-CN"/>
              </w:rPr>
              <w:t>extract</w:t>
            </w:r>
            <w:r>
              <w:rPr>
                <w:rFonts w:eastAsia="宋体" w:hint="eastAsia"/>
                <w:lang w:val="en-GB" w:eastAsia="zh-CN"/>
              </w:rPr>
              <w:t>ion</w:t>
            </w:r>
          </w:p>
        </w:tc>
      </w:tr>
      <w:tr>
        <w:tc>
          <w:tcPr>
            <w:tcW w:w="1560" w:type="dxa"/>
          </w:tcPr>
          <w:p>
            <w:pPr>
              <w:pStyle w:val="a0"/>
              <w:spacing w:before="120"/>
              <w:jc w:val="center"/>
              <w:rPr>
                <w:rFonts w:eastAsia="宋体"/>
                <w:lang w:val="en-GB" w:eastAsia="zh-CN"/>
              </w:rPr>
            </w:pPr>
            <w:r>
              <w:rPr>
                <w:rFonts w:eastAsia="宋体"/>
                <w:lang w:val="en-GB" w:eastAsia="zh-CN"/>
              </w:rPr>
              <w:t>R2-2207154</w:t>
            </w:r>
            <w:r>
              <w:rPr>
                <w:rFonts w:eastAsia="宋体"/>
                <w:lang w:val="en-GB" w:eastAsia="zh-CN"/>
              </w:rPr>
              <w:fldChar w:fldCharType="begin"/>
            </w:r>
            <w:r>
              <w:rPr>
                <w:rFonts w:eastAsia="宋体"/>
                <w:lang w:val="en-GB" w:eastAsia="zh-CN"/>
              </w:rPr>
              <w:instrText xml:space="preserve"> REF _Ref115101278 \r \h </w:instrText>
            </w:r>
            <w:r>
              <w:rPr>
                <w:rFonts w:eastAsia="宋体"/>
                <w:lang w:val="en-GB" w:eastAsia="zh-CN"/>
              </w:rPr>
            </w:r>
            <w:r>
              <w:rPr>
                <w:rFonts w:eastAsia="宋体"/>
                <w:lang w:val="en-GB" w:eastAsia="zh-CN"/>
              </w:rPr>
              <w:instrText xml:space="preserve"> \* MERGEFORMAT </w:instrText>
            </w:r>
            <w:r>
              <w:rPr>
                <w:rFonts w:eastAsia="宋体"/>
                <w:lang w:val="en-GB" w:eastAsia="zh-CN"/>
              </w:rPr>
              <w:fldChar w:fldCharType="separate"/>
            </w:r>
            <w:r>
              <w:rPr>
                <w:rFonts w:eastAsia="宋体"/>
                <w:lang w:val="en-GB" w:eastAsia="zh-CN"/>
              </w:rPr>
              <w:t>[3]</w:t>
            </w:r>
            <w:r>
              <w:rPr>
                <w:rFonts w:eastAsia="宋体"/>
                <w:lang w:val="en-GB" w:eastAsia="zh-CN"/>
              </w:rPr>
              <w:fldChar w:fldCharType="end"/>
            </w:r>
          </w:p>
        </w:tc>
        <w:tc>
          <w:tcPr>
            <w:tcW w:w="7512" w:type="dxa"/>
          </w:tcPr>
          <w:p>
            <w:pPr>
              <w:pStyle w:val="a0"/>
              <w:spacing w:before="120"/>
              <w:rPr>
                <w:rFonts w:eastAsia="宋体"/>
                <w:lang w:val="en-GB" w:eastAsia="zh-CN"/>
              </w:rPr>
            </w:pPr>
            <w:r>
              <w:rPr>
                <w:rFonts w:eastAsia="宋体"/>
                <w:lang w:val="en-GB" w:eastAsia="zh-CN"/>
              </w:rPr>
              <w:t xml:space="preserve">Proposal 6: RAN2 to discuss whether the flight path information is also sent to the target </w:t>
            </w:r>
            <w:proofErr w:type="spellStart"/>
            <w:r>
              <w:rPr>
                <w:rFonts w:eastAsia="宋体"/>
                <w:lang w:val="en-GB" w:eastAsia="zh-CN"/>
              </w:rPr>
              <w:t>gNB</w:t>
            </w:r>
            <w:proofErr w:type="spellEnd"/>
            <w:r>
              <w:rPr>
                <w:rFonts w:eastAsia="宋体"/>
                <w:lang w:val="en-GB" w:eastAsia="zh-CN"/>
              </w:rPr>
              <w:t xml:space="preserve"> in </w:t>
            </w:r>
            <w:proofErr w:type="spellStart"/>
            <w:r>
              <w:rPr>
                <w:rFonts w:eastAsia="宋体"/>
                <w:lang w:val="en-GB" w:eastAsia="zh-CN"/>
              </w:rPr>
              <w:t>HandoverPreparationInformation</w:t>
            </w:r>
            <w:proofErr w:type="spellEnd"/>
            <w:r>
              <w:rPr>
                <w:rFonts w:eastAsia="宋体"/>
                <w:lang w:val="en-GB" w:eastAsia="zh-CN"/>
              </w:rPr>
              <w:t>.</w:t>
            </w:r>
          </w:p>
        </w:tc>
      </w:tr>
      <w:tr>
        <w:tc>
          <w:tcPr>
            <w:tcW w:w="1560" w:type="dxa"/>
          </w:tcPr>
          <w:p>
            <w:pPr>
              <w:pStyle w:val="a0"/>
              <w:spacing w:before="120"/>
              <w:rPr>
                <w:rFonts w:eastAsia="宋体"/>
                <w:lang w:val="en-GB" w:eastAsia="zh-CN"/>
              </w:rPr>
            </w:pPr>
            <w:r>
              <w:rPr>
                <w:rFonts w:eastAsia="宋体"/>
                <w:lang w:val="en-GB" w:eastAsia="zh-CN"/>
              </w:rPr>
              <w:t>R2-2207329</w:t>
            </w:r>
            <w:r>
              <w:rPr>
                <w:rFonts w:eastAsia="宋体"/>
                <w:lang w:val="en-GB" w:eastAsia="zh-CN"/>
              </w:rPr>
              <w:fldChar w:fldCharType="begin"/>
            </w:r>
            <w:r>
              <w:rPr>
                <w:rFonts w:eastAsia="宋体"/>
                <w:lang w:val="en-GB" w:eastAsia="zh-CN"/>
              </w:rPr>
              <w:instrText xml:space="preserve"> REF _Ref115101784 \r \h </w:instrText>
            </w:r>
            <w:r>
              <w:rPr>
                <w:rFonts w:eastAsia="宋体"/>
                <w:lang w:val="en-GB" w:eastAsia="zh-CN"/>
              </w:rPr>
            </w:r>
            <w:r>
              <w:rPr>
                <w:rFonts w:eastAsia="宋体"/>
                <w:lang w:val="en-GB" w:eastAsia="zh-CN"/>
              </w:rPr>
              <w:instrText xml:space="preserve"> \* MERGEFORMAT </w:instrText>
            </w:r>
            <w:r>
              <w:rPr>
                <w:rFonts w:eastAsia="宋体"/>
                <w:lang w:val="en-GB" w:eastAsia="zh-CN"/>
              </w:rPr>
              <w:fldChar w:fldCharType="separate"/>
            </w:r>
            <w:r>
              <w:rPr>
                <w:rFonts w:eastAsia="宋体"/>
                <w:lang w:val="en-GB" w:eastAsia="zh-CN"/>
              </w:rPr>
              <w:t>[4]</w:t>
            </w:r>
            <w:r>
              <w:rPr>
                <w:rFonts w:eastAsia="宋体"/>
                <w:lang w:val="en-GB" w:eastAsia="zh-CN"/>
              </w:rPr>
              <w:fldChar w:fldCharType="end"/>
            </w:r>
          </w:p>
        </w:tc>
        <w:tc>
          <w:tcPr>
            <w:tcW w:w="7512" w:type="dxa"/>
          </w:tcPr>
          <w:p>
            <w:pPr>
              <w:pStyle w:val="a0"/>
              <w:spacing w:before="120"/>
              <w:rPr>
                <w:rFonts w:eastAsia="宋体"/>
                <w:lang w:val="en-GB" w:eastAsia="zh-CN"/>
              </w:rPr>
            </w:pPr>
            <w:r>
              <w:rPr>
                <w:rFonts w:eastAsia="宋体"/>
                <w:lang w:val="en-GB" w:eastAsia="zh-CN"/>
              </w:rPr>
              <w:t>Proposal 3: RAN2 to study the use of H1 and H2 event in CHO triggering.</w:t>
            </w:r>
          </w:p>
        </w:tc>
      </w:tr>
      <w:tr>
        <w:tc>
          <w:tcPr>
            <w:tcW w:w="1560" w:type="dxa"/>
          </w:tcPr>
          <w:p>
            <w:pPr>
              <w:pStyle w:val="a0"/>
              <w:spacing w:before="120"/>
              <w:rPr>
                <w:rFonts w:eastAsia="宋体"/>
                <w:lang w:val="en-GB" w:eastAsia="zh-CN"/>
              </w:rPr>
            </w:pPr>
            <w:r>
              <w:rPr>
                <w:rFonts w:eastAsia="宋体"/>
                <w:lang w:val="en-GB" w:eastAsia="zh-CN"/>
              </w:rPr>
              <w:t>R2-2207935</w:t>
            </w:r>
            <w:r>
              <w:rPr>
                <w:rFonts w:eastAsia="宋体"/>
                <w:lang w:val="en-GB" w:eastAsia="zh-CN"/>
              </w:rPr>
              <w:fldChar w:fldCharType="begin"/>
            </w:r>
            <w:r>
              <w:rPr>
                <w:rFonts w:eastAsia="宋体"/>
                <w:lang w:val="en-GB" w:eastAsia="zh-CN"/>
              </w:rPr>
              <w:instrText xml:space="preserve"> REF _Ref115101875 \r \h </w:instrText>
            </w:r>
            <w:r>
              <w:rPr>
                <w:rFonts w:eastAsia="宋体"/>
                <w:lang w:val="en-GB" w:eastAsia="zh-CN"/>
              </w:rPr>
            </w:r>
            <w:r>
              <w:rPr>
                <w:rFonts w:eastAsia="宋体"/>
                <w:lang w:val="en-GB" w:eastAsia="zh-CN"/>
              </w:rPr>
              <w:fldChar w:fldCharType="separate"/>
            </w:r>
            <w:r>
              <w:rPr>
                <w:rFonts w:eastAsia="宋体"/>
                <w:lang w:val="en-GB" w:eastAsia="zh-CN"/>
              </w:rPr>
              <w:t>[5]</w:t>
            </w:r>
            <w:r>
              <w:rPr>
                <w:rFonts w:eastAsia="宋体"/>
                <w:lang w:val="en-GB" w:eastAsia="zh-CN"/>
              </w:rPr>
              <w:fldChar w:fldCharType="end"/>
            </w:r>
          </w:p>
        </w:tc>
        <w:tc>
          <w:tcPr>
            <w:tcW w:w="7512" w:type="dxa"/>
          </w:tcPr>
          <w:p>
            <w:pPr>
              <w:pStyle w:val="a0"/>
              <w:spacing w:before="120"/>
              <w:rPr>
                <w:rFonts w:eastAsiaTheme="minorEastAsia"/>
                <w:lang w:eastAsia="zh-CN"/>
              </w:rPr>
            </w:pPr>
            <w:r>
              <w:rPr>
                <w:rFonts w:eastAsia="宋体"/>
                <w:lang w:val="en-GB" w:eastAsia="zh-CN"/>
              </w:rPr>
              <w:t>During RAN plenary discussion [4], there had been some proposals to enhance the measurement report further</w:t>
            </w:r>
            <w:r>
              <w:rPr>
                <w:lang w:eastAsia="zh-CN"/>
              </w:rPr>
              <w:t>, such as:</w:t>
            </w:r>
          </w:p>
          <w:p>
            <w:pPr>
              <w:pStyle w:val="a0"/>
              <w:spacing w:before="120"/>
              <w:rPr>
                <w:rFonts w:eastAsiaTheme="minorEastAsia"/>
                <w:lang w:val="en-GB" w:eastAsia="zh-CN"/>
              </w:rPr>
            </w:pPr>
            <w:r>
              <w:rPr>
                <w:rFonts w:eastAsiaTheme="minorEastAsia"/>
                <w:lang w:val="en-GB" w:eastAsia="zh-CN"/>
              </w:rPr>
              <w:t>2) Mobility enhancements, e.g. for CHO</w:t>
            </w:r>
          </w:p>
          <w:p>
            <w:pPr>
              <w:pStyle w:val="a0"/>
              <w:spacing w:before="120"/>
              <w:rPr>
                <w:rFonts w:eastAsiaTheme="minorEastAsia"/>
                <w:lang w:val="en-GB" w:eastAsia="zh-CN"/>
              </w:rPr>
            </w:pPr>
            <w:r>
              <w:rPr>
                <w:rFonts w:eastAsiaTheme="minorEastAsia"/>
                <w:lang w:val="en-GB" w:eastAsia="zh-CN"/>
              </w:rPr>
              <w:t>Proposal: Any potential solutions not listed in the WID should be first reflected into the WID before RAN2 works on stage 3 details.</w:t>
            </w:r>
          </w:p>
        </w:tc>
      </w:tr>
      <w:tr>
        <w:tc>
          <w:tcPr>
            <w:tcW w:w="1560" w:type="dxa"/>
          </w:tcPr>
          <w:p>
            <w:pPr>
              <w:pStyle w:val="a0"/>
              <w:spacing w:before="120"/>
              <w:rPr>
                <w:rFonts w:eastAsia="宋体"/>
                <w:lang w:val="en-GB" w:eastAsia="zh-CN"/>
              </w:rPr>
            </w:pPr>
            <w:r>
              <w:rPr>
                <w:rFonts w:eastAsia="宋体"/>
                <w:lang w:val="en-GB" w:eastAsia="zh-CN"/>
              </w:rPr>
              <w:t>R2-2208099</w:t>
            </w:r>
            <w:r>
              <w:rPr>
                <w:rFonts w:eastAsia="宋体"/>
                <w:lang w:val="en-GB" w:eastAsia="zh-CN"/>
              </w:rPr>
              <w:fldChar w:fldCharType="begin"/>
            </w:r>
            <w:r>
              <w:rPr>
                <w:rFonts w:eastAsia="宋体"/>
                <w:lang w:val="en-GB" w:eastAsia="zh-CN"/>
              </w:rPr>
              <w:instrText xml:space="preserve"> REF _Ref115102000 \r \h </w:instrText>
            </w:r>
            <w:r>
              <w:rPr>
                <w:rFonts w:eastAsia="宋体"/>
                <w:lang w:val="en-GB" w:eastAsia="zh-CN"/>
              </w:rPr>
            </w:r>
            <w:r>
              <w:rPr>
                <w:rFonts w:eastAsia="宋体"/>
                <w:lang w:val="en-GB" w:eastAsia="zh-CN"/>
              </w:rPr>
              <w:fldChar w:fldCharType="separate"/>
            </w:r>
            <w:r>
              <w:rPr>
                <w:rFonts w:eastAsia="宋体"/>
                <w:lang w:val="en-GB" w:eastAsia="zh-CN"/>
              </w:rPr>
              <w:t>[6]</w:t>
            </w:r>
            <w:r>
              <w:rPr>
                <w:rFonts w:eastAsia="宋体"/>
                <w:lang w:val="en-GB" w:eastAsia="zh-CN"/>
              </w:rPr>
              <w:fldChar w:fldCharType="end"/>
            </w:r>
          </w:p>
        </w:tc>
        <w:tc>
          <w:tcPr>
            <w:tcW w:w="7512" w:type="dxa"/>
          </w:tcPr>
          <w:p>
            <w:pPr>
              <w:pStyle w:val="a0"/>
              <w:spacing w:before="120"/>
              <w:rPr>
                <w:rFonts w:eastAsia="宋体"/>
                <w:lang w:val="en-GB" w:eastAsia="zh-CN"/>
              </w:rPr>
            </w:pPr>
            <w:r>
              <w:rPr>
                <w:rFonts w:eastAsia="宋体"/>
                <w:lang w:val="en-GB" w:eastAsia="zh-CN"/>
              </w:rPr>
              <w:t xml:space="preserve">Observation 1. Performance of UAVs in NR has not been studied. </w:t>
            </w:r>
          </w:p>
          <w:p>
            <w:pPr>
              <w:pStyle w:val="a0"/>
              <w:spacing w:before="120"/>
              <w:rPr>
                <w:rFonts w:eastAsia="宋体"/>
                <w:lang w:val="en-GB" w:eastAsia="zh-CN"/>
              </w:rPr>
            </w:pPr>
            <w:r>
              <w:rPr>
                <w:rFonts w:eastAsia="宋体"/>
                <w:lang w:val="en-GB" w:eastAsia="zh-CN"/>
              </w:rPr>
              <w:t>Observation 2.New enhancements for mobility handling, e.g. CHO, were introduced after the LTE UAV SI and WI were concluded.</w:t>
            </w:r>
          </w:p>
          <w:p>
            <w:pPr>
              <w:pStyle w:val="a0"/>
              <w:spacing w:before="120"/>
              <w:rPr>
                <w:rFonts w:eastAsia="宋体"/>
                <w:lang w:val="en-GB" w:eastAsia="zh-CN"/>
              </w:rPr>
            </w:pPr>
            <w:r>
              <w:rPr>
                <w:rFonts w:eastAsia="宋体"/>
                <w:lang w:val="en-GB" w:eastAsia="zh-CN"/>
              </w:rPr>
              <w:t>Observation 3.HO rate increases with increase in speed (as expected).</w:t>
            </w:r>
          </w:p>
          <w:p>
            <w:pPr>
              <w:pStyle w:val="a0"/>
              <w:spacing w:before="120"/>
              <w:rPr>
                <w:rFonts w:eastAsia="宋体"/>
                <w:lang w:val="en-GB" w:eastAsia="zh-CN"/>
              </w:rPr>
            </w:pPr>
            <w:r>
              <w:rPr>
                <w:rFonts w:eastAsia="宋体"/>
                <w:lang w:val="en-GB" w:eastAsia="zh-CN"/>
              </w:rPr>
              <w:t xml:space="preserve">Observation 4.HO rate depends on height of the UAV. For the considered scenarios, HO </w:t>
            </w:r>
            <w:r>
              <w:rPr>
                <w:rFonts w:eastAsia="宋体"/>
                <w:lang w:val="en-GB" w:eastAsia="zh-CN"/>
              </w:rPr>
              <w:lastRenderedPageBreak/>
              <w:t>rate first went up with increase in height then came down.</w:t>
            </w:r>
          </w:p>
          <w:p>
            <w:pPr>
              <w:pStyle w:val="a0"/>
              <w:spacing w:before="120"/>
              <w:rPr>
                <w:rFonts w:eastAsia="宋体"/>
                <w:lang w:val="en-GB" w:eastAsia="zh-CN"/>
              </w:rPr>
            </w:pPr>
            <w:r>
              <w:rPr>
                <w:rFonts w:eastAsia="宋体"/>
                <w:lang w:val="en-GB" w:eastAsia="zh-CN"/>
              </w:rPr>
              <w:t>Proposal 1. Taking the above results into account, RAN2 consider enhancements for mobility of NR UAVs, e.g. for CHO.</w:t>
            </w:r>
          </w:p>
        </w:tc>
      </w:tr>
      <w:tr>
        <w:tc>
          <w:tcPr>
            <w:tcW w:w="1560" w:type="dxa"/>
          </w:tcPr>
          <w:p>
            <w:pPr>
              <w:pStyle w:val="a0"/>
              <w:spacing w:before="120"/>
              <w:rPr>
                <w:rFonts w:eastAsia="宋体"/>
                <w:lang w:val="en-GB" w:eastAsia="zh-CN"/>
              </w:rPr>
            </w:pPr>
            <w:r>
              <w:rPr>
                <w:rFonts w:eastAsia="宋体"/>
                <w:lang w:val="en-GB" w:eastAsia="zh-CN"/>
              </w:rPr>
              <w:lastRenderedPageBreak/>
              <w:t>R2-2208335</w:t>
            </w:r>
            <w:r>
              <w:rPr>
                <w:rFonts w:eastAsia="宋体"/>
                <w:lang w:val="en-GB" w:eastAsia="zh-CN"/>
              </w:rPr>
              <w:fldChar w:fldCharType="begin"/>
            </w:r>
            <w:r>
              <w:rPr>
                <w:rFonts w:eastAsia="宋体"/>
                <w:lang w:val="en-GB" w:eastAsia="zh-CN"/>
              </w:rPr>
              <w:instrText xml:space="preserve"> REF _Ref115102363 \r \h </w:instrText>
            </w:r>
            <w:r>
              <w:rPr>
                <w:rFonts w:eastAsia="宋体"/>
                <w:lang w:val="en-GB" w:eastAsia="zh-CN"/>
              </w:rPr>
            </w:r>
            <w:r>
              <w:rPr>
                <w:rFonts w:eastAsia="宋体"/>
                <w:lang w:val="en-GB" w:eastAsia="zh-CN"/>
              </w:rPr>
              <w:fldChar w:fldCharType="separate"/>
            </w:r>
            <w:r>
              <w:rPr>
                <w:rFonts w:eastAsia="宋体"/>
                <w:lang w:val="en-GB" w:eastAsia="zh-CN"/>
              </w:rPr>
              <w:t>[7]</w:t>
            </w:r>
            <w:r>
              <w:rPr>
                <w:rFonts w:eastAsia="宋体"/>
                <w:lang w:val="en-GB" w:eastAsia="zh-CN"/>
              </w:rPr>
              <w:fldChar w:fldCharType="end"/>
            </w:r>
          </w:p>
        </w:tc>
        <w:tc>
          <w:tcPr>
            <w:tcW w:w="7512" w:type="dxa"/>
          </w:tcPr>
          <w:p>
            <w:pPr>
              <w:pStyle w:val="a0"/>
              <w:spacing w:before="120"/>
              <w:rPr>
                <w:rFonts w:eastAsia="宋体"/>
                <w:lang w:val="en-GB" w:eastAsia="zh-CN"/>
              </w:rPr>
            </w:pPr>
            <w:r>
              <w:rPr>
                <w:rFonts w:eastAsia="宋体"/>
                <w:lang w:val="en-GB" w:eastAsia="zh-CN"/>
              </w:rPr>
              <w:t>Since aerial UEs can see multiple cells with similar signal strength at the same time, it is difficult to select a suitable cell for handover based on cell quality. In particular, in the case of conditional mobility such as CHO and CPAC, since the UE performs mobility by itself, mobility can be executed before receiving a new configuration. Then, conditional mobility failure may occur. As a result, it leads to signalling overhead, data interruption and more handover preparation of neighbour cell in network.</w:t>
            </w:r>
          </w:p>
          <w:p>
            <w:pPr>
              <w:pStyle w:val="a0"/>
              <w:spacing w:before="120"/>
              <w:rPr>
                <w:rFonts w:eastAsia="宋体"/>
                <w:lang w:val="en-GB" w:eastAsia="zh-CN"/>
              </w:rPr>
            </w:pPr>
            <w:r>
              <w:rPr>
                <w:rFonts w:eastAsia="宋体"/>
                <w:lang w:val="en-GB" w:eastAsia="zh-CN"/>
              </w:rPr>
              <w:t>Observation 5. In case of conditional mobility such as CHO and CPAC, if aerial UEs detect more neighbour cells as height increases, UE may execute conditional mobility to unsuitable cells.</w:t>
            </w:r>
          </w:p>
        </w:tc>
      </w:tr>
      <w:tr>
        <w:tc>
          <w:tcPr>
            <w:tcW w:w="1560" w:type="dxa"/>
          </w:tcPr>
          <w:p>
            <w:pPr>
              <w:pStyle w:val="a0"/>
              <w:spacing w:before="120"/>
              <w:rPr>
                <w:rFonts w:eastAsia="宋体"/>
                <w:lang w:val="en-GB" w:eastAsia="zh-CN"/>
              </w:rPr>
            </w:pPr>
            <w:r>
              <w:rPr>
                <w:rFonts w:eastAsia="宋体"/>
                <w:lang w:val="en-GB" w:eastAsia="zh-CN"/>
              </w:rPr>
              <w:t>R2-2208445</w:t>
            </w:r>
            <w:r>
              <w:rPr>
                <w:rFonts w:eastAsia="宋体"/>
                <w:lang w:val="en-GB" w:eastAsia="zh-CN"/>
              </w:rPr>
              <w:fldChar w:fldCharType="begin"/>
            </w:r>
            <w:r>
              <w:rPr>
                <w:rFonts w:eastAsia="宋体"/>
                <w:lang w:val="en-GB" w:eastAsia="zh-CN"/>
              </w:rPr>
              <w:instrText xml:space="preserve"> REF _Ref115102414 \r \h </w:instrText>
            </w:r>
            <w:r>
              <w:rPr>
                <w:rFonts w:eastAsia="宋体"/>
                <w:lang w:val="en-GB" w:eastAsia="zh-CN"/>
              </w:rPr>
            </w:r>
            <w:r>
              <w:rPr>
                <w:rFonts w:eastAsia="宋体"/>
                <w:lang w:val="en-GB" w:eastAsia="zh-CN"/>
              </w:rPr>
              <w:fldChar w:fldCharType="separate"/>
            </w:r>
            <w:r>
              <w:rPr>
                <w:rFonts w:eastAsia="宋体"/>
                <w:lang w:val="en-GB" w:eastAsia="zh-CN"/>
              </w:rPr>
              <w:t>[8]</w:t>
            </w:r>
            <w:r>
              <w:rPr>
                <w:rFonts w:eastAsia="宋体"/>
                <w:lang w:val="en-GB" w:eastAsia="zh-CN"/>
              </w:rPr>
              <w:fldChar w:fldCharType="end"/>
            </w:r>
          </w:p>
        </w:tc>
        <w:tc>
          <w:tcPr>
            <w:tcW w:w="7512" w:type="dxa"/>
          </w:tcPr>
          <w:p>
            <w:pPr>
              <w:pStyle w:val="a0"/>
              <w:spacing w:before="120"/>
              <w:rPr>
                <w:rFonts w:eastAsia="宋体"/>
                <w:lang w:val="en-GB" w:eastAsia="zh-CN"/>
              </w:rPr>
            </w:pPr>
            <w:r>
              <w:rPr>
                <w:rFonts w:eastAsia="宋体"/>
                <w:lang w:val="en-GB" w:eastAsia="zh-CN"/>
              </w:rPr>
              <w:t>Proposal 2: RAN2 can study whether it is required to introduce additional enhancement of the conditional handover for UAV utilizing the Flying path plan information from the UE.</w:t>
            </w:r>
          </w:p>
        </w:tc>
      </w:tr>
    </w:tbl>
    <w:p>
      <w:pPr>
        <w:pStyle w:val="a0"/>
        <w:spacing w:before="120"/>
        <w:rPr>
          <w:rFonts w:eastAsia="宋体"/>
          <w:lang w:val="en-GB" w:eastAsia="zh-CN"/>
        </w:rPr>
      </w:pPr>
      <w:r>
        <w:rPr>
          <w:rFonts w:eastAsia="宋体" w:hint="eastAsia"/>
          <w:lang w:val="en-GB" w:eastAsia="zh-CN"/>
        </w:rPr>
        <w:t xml:space="preserve">With the above </w:t>
      </w:r>
      <w:r>
        <w:rPr>
          <w:rFonts w:eastAsia="宋体"/>
          <w:lang w:val="en-GB" w:eastAsia="zh-CN"/>
        </w:rPr>
        <w:t xml:space="preserve">preliminary </w:t>
      </w:r>
      <w:r>
        <w:rPr>
          <w:rFonts w:eastAsia="宋体" w:hint="eastAsia"/>
          <w:lang w:val="en-GB" w:eastAsia="zh-CN"/>
        </w:rPr>
        <w:t>summary</w:t>
      </w:r>
      <w:r>
        <w:rPr>
          <w:rFonts w:eastAsia="宋体" w:hint="eastAsia"/>
          <w:lang w:val="en-GB" w:eastAsia="zh-CN"/>
        </w:rPr>
        <w:t xml:space="preserve">, it shows that some companies show their interesting to introduce CHO for NR UAV. </w:t>
      </w:r>
    </w:p>
    <w:p>
      <w:pPr>
        <w:pStyle w:val="a0"/>
        <w:spacing w:before="120"/>
        <w:rPr>
          <w:rFonts w:eastAsia="宋体"/>
          <w:lang w:val="en-GB" w:eastAsia="zh-CN"/>
        </w:rPr>
      </w:pPr>
      <w:r>
        <w:rPr>
          <w:rFonts w:eastAsia="宋体"/>
          <w:lang w:val="en-GB" w:eastAsia="zh-CN"/>
        </w:rPr>
        <w:t>The motivation for the conditional handover procedure is to reduce the time for transmission of measurement reporting and reception of handover command</w:t>
      </w:r>
      <w:r>
        <w:rPr>
          <w:rFonts w:eastAsia="宋体" w:hint="eastAsia"/>
          <w:lang w:val="en-GB" w:eastAsia="zh-CN"/>
        </w:rPr>
        <w:t>.</w:t>
      </w:r>
      <w:r>
        <w:rPr>
          <w:rFonts w:eastAsia="宋体"/>
          <w:lang w:val="en-GB" w:eastAsia="zh-CN"/>
        </w:rPr>
        <w:t xml:space="preserve"> </w:t>
      </w:r>
      <w:r>
        <w:rPr>
          <w:rFonts w:eastAsia="宋体" w:hint="eastAsia"/>
          <w:lang w:val="en-GB" w:eastAsia="zh-CN"/>
        </w:rPr>
        <w:t>S</w:t>
      </w:r>
      <w:r>
        <w:rPr>
          <w:rFonts w:eastAsia="宋体"/>
          <w:lang w:val="en-GB" w:eastAsia="zh-CN"/>
        </w:rPr>
        <w:t>o that it would be possible to reduce the handover failure caused by not receiving handover command at a proper time.</w:t>
      </w:r>
      <w:r>
        <w:rPr>
          <w:rFonts w:eastAsia="宋体" w:hint="eastAsia"/>
          <w:lang w:val="en-GB" w:eastAsia="zh-CN"/>
        </w:rPr>
        <w:t xml:space="preserve"> The disadvantage of intruding CHO is signalling overload in some scenario. But with l</w:t>
      </w:r>
      <w:r>
        <w:rPr>
          <w:rFonts w:eastAsia="宋体"/>
          <w:lang w:val="en-GB" w:eastAsia="zh-CN"/>
        </w:rPr>
        <w:t>ocation and path information</w:t>
      </w:r>
      <w:r>
        <w:rPr>
          <w:rFonts w:eastAsia="宋体" w:hint="eastAsia"/>
          <w:lang w:val="en-GB" w:eastAsia="zh-CN"/>
        </w:rPr>
        <w:t>, one balance can be reached. Hence, we suggest introducing CHO for NR UAV.</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1: </w:t>
      </w:r>
      <w:r>
        <w:rPr>
          <w:rFonts w:eastAsiaTheme="minorEastAsia"/>
          <w:b/>
          <w:bCs/>
          <w:color w:val="000000"/>
          <w:szCs w:val="20"/>
          <w:lang w:eastAsia="zh-CN"/>
        </w:rPr>
        <w:t xml:space="preserve">It is proposed to </w:t>
      </w:r>
      <w:r>
        <w:rPr>
          <w:rFonts w:eastAsiaTheme="minorEastAsia" w:hint="eastAsia"/>
          <w:b/>
          <w:bCs/>
          <w:color w:val="000000"/>
          <w:szCs w:val="20"/>
          <w:lang w:eastAsia="zh-CN"/>
        </w:rPr>
        <w:t>introduce CHO for NR UAV</w:t>
      </w:r>
      <w:r>
        <w:rPr>
          <w:rFonts w:eastAsiaTheme="minorEastAsia"/>
          <w:b/>
          <w:bCs/>
          <w:color w:val="000000"/>
          <w:szCs w:val="20"/>
          <w:lang w:eastAsia="zh-CN"/>
        </w:rPr>
        <w:t>.</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7" w:name="OLE_LINK58"/>
      <w:bookmarkStart w:id="8" w:name="OLE_LINK59"/>
      <w:bookmarkStart w:id="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0" w:name="OLE_LINK47"/>
      <w:bookmarkStart w:id="11" w:name="OLE_LINK48"/>
      <w:r>
        <w:rPr>
          <w:rFonts w:eastAsia="宋体"/>
          <w:lang w:val="en-GB" w:eastAsia="zh-CN"/>
        </w:rPr>
        <w:t>propose:</w:t>
      </w:r>
    </w:p>
    <w:bookmarkEnd w:id="7"/>
    <w:bookmarkEnd w:id="8"/>
    <w:bookmarkEnd w:id="9"/>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1: </w:t>
      </w:r>
      <w:r>
        <w:rPr>
          <w:rFonts w:eastAsiaTheme="minorEastAsia"/>
          <w:b/>
          <w:bCs/>
          <w:color w:val="000000"/>
          <w:szCs w:val="20"/>
          <w:lang w:eastAsia="zh-CN"/>
        </w:rPr>
        <w:t xml:space="preserve">It is proposed to </w:t>
      </w:r>
      <w:r>
        <w:rPr>
          <w:rFonts w:eastAsiaTheme="minorEastAsia" w:hint="eastAsia"/>
          <w:b/>
          <w:bCs/>
          <w:color w:val="000000"/>
          <w:szCs w:val="20"/>
          <w:lang w:eastAsia="zh-CN"/>
        </w:rPr>
        <w:t>introduce CHO for NR UAV</w:t>
      </w:r>
      <w:r>
        <w:rPr>
          <w:rFonts w:eastAsiaTheme="minorEastAsia"/>
          <w:b/>
          <w:bCs/>
          <w:color w:val="000000"/>
          <w:szCs w:val="20"/>
          <w:lang w:eastAsia="zh-CN"/>
        </w:rPr>
        <w:t>.</w:t>
      </w:r>
    </w:p>
    <w:p>
      <w:pPr>
        <w:pStyle w:val="1"/>
        <w:numPr>
          <w:ilvl w:val="0"/>
          <w:numId w:val="0"/>
        </w:numPr>
        <w:jc w:val="both"/>
      </w:pPr>
      <w:r>
        <w:t>Reference</w:t>
      </w:r>
    </w:p>
    <w:p>
      <w:pPr>
        <w:pStyle w:val="a0"/>
        <w:numPr>
          <w:ilvl w:val="0"/>
          <w:numId w:val="3"/>
        </w:numPr>
        <w:spacing w:beforeLines="50" w:before="120"/>
        <w:rPr>
          <w:rFonts w:eastAsiaTheme="minorEastAsia"/>
          <w:lang w:eastAsia="zh-CN"/>
        </w:rPr>
      </w:pPr>
      <w:bookmarkStart w:id="12" w:name="_Ref115100044"/>
      <w:bookmarkStart w:id="13" w:name="OLE_LINK14"/>
      <w:bookmarkStart w:id="14" w:name="OLE_LINK15"/>
      <w:bookmarkStart w:id="15" w:name="OLE_LINK16"/>
      <w:bookmarkStart w:id="16" w:name="OLE_LINK192"/>
      <w:r>
        <w:rPr>
          <w:rFonts w:eastAsiaTheme="minorEastAsia"/>
          <w:lang w:eastAsia="zh-CN"/>
        </w:rPr>
        <w:t>R2-1802665</w:t>
      </w:r>
      <w:r>
        <w:rPr>
          <w:rFonts w:eastAsiaTheme="minorEastAsia" w:hint="eastAsia"/>
          <w:lang w:eastAsia="zh-CN"/>
        </w:rPr>
        <w:t xml:space="preserve"> </w:t>
      </w:r>
      <w:r>
        <w:rPr>
          <w:rFonts w:eastAsiaTheme="minorEastAsia"/>
          <w:lang w:eastAsia="zh-CN"/>
        </w:rPr>
        <w:t>Discussion on Conditional HO Huawei, HiSilicon</w:t>
      </w:r>
      <w:bookmarkEnd w:id="12"/>
      <w:r>
        <w:rPr>
          <w:rFonts w:eastAsiaTheme="minorEastAsia"/>
          <w:lang w:eastAsia="zh-CN"/>
        </w:rPr>
        <w:t xml:space="preserve"> </w:t>
      </w:r>
    </w:p>
    <w:p>
      <w:pPr>
        <w:pStyle w:val="a0"/>
        <w:numPr>
          <w:ilvl w:val="0"/>
          <w:numId w:val="3"/>
        </w:numPr>
        <w:spacing w:beforeLines="50" w:before="120"/>
        <w:rPr>
          <w:rFonts w:eastAsiaTheme="minorEastAsia"/>
          <w:lang w:eastAsia="zh-CN"/>
        </w:rPr>
      </w:pPr>
      <w:bookmarkStart w:id="17" w:name="_Ref115100047"/>
      <w:r>
        <w:rPr>
          <w:rFonts w:eastAsiaTheme="minorEastAsia"/>
          <w:lang w:eastAsia="zh-CN"/>
        </w:rPr>
        <w:t>R2-1802709</w:t>
      </w:r>
      <w:r>
        <w:rPr>
          <w:rFonts w:eastAsiaTheme="minorEastAsia" w:hint="eastAsia"/>
          <w:lang w:eastAsia="zh-CN"/>
        </w:rPr>
        <w:t xml:space="preserve"> </w:t>
      </w:r>
      <w:r>
        <w:rPr>
          <w:rFonts w:eastAsiaTheme="minorEastAsia"/>
          <w:lang w:eastAsia="zh-CN"/>
        </w:rPr>
        <w:t>General aspects of Conditional HO in Aerial</w:t>
      </w:r>
      <w:r>
        <w:rPr>
          <w:rFonts w:eastAsiaTheme="minorEastAsia" w:hint="eastAsia"/>
          <w:lang w:eastAsia="zh-CN"/>
        </w:rPr>
        <w:t xml:space="preserve"> </w:t>
      </w:r>
      <w:r>
        <w:rPr>
          <w:rFonts w:eastAsiaTheme="minorEastAsia"/>
          <w:lang w:eastAsia="zh-CN"/>
        </w:rPr>
        <w:t>LG</w:t>
      </w:r>
      <w:bookmarkEnd w:id="17"/>
    </w:p>
    <w:p>
      <w:pPr>
        <w:pStyle w:val="a0"/>
        <w:numPr>
          <w:ilvl w:val="0"/>
          <w:numId w:val="3"/>
        </w:numPr>
        <w:spacing w:beforeLines="50" w:before="120"/>
        <w:rPr>
          <w:rFonts w:eastAsiaTheme="minorEastAsia"/>
          <w:lang w:eastAsia="zh-CN"/>
        </w:rPr>
      </w:pPr>
      <w:bookmarkStart w:id="18" w:name="_Ref115101278"/>
      <w:r>
        <w:rPr>
          <w:rFonts w:eastAsiaTheme="minorEastAsia"/>
          <w:lang w:eastAsia="zh-CN"/>
        </w:rPr>
        <w:t>R2-2207154</w:t>
      </w:r>
      <w:r>
        <w:rPr>
          <w:rFonts w:eastAsiaTheme="minorEastAsia" w:hint="eastAsia"/>
          <w:lang w:eastAsia="zh-CN"/>
        </w:rPr>
        <w:t xml:space="preserve"> </w:t>
      </w:r>
      <w:r>
        <w:rPr>
          <w:rFonts w:eastAsiaTheme="minorEastAsia"/>
          <w:lang w:eastAsia="zh-CN"/>
        </w:rPr>
        <w:t>Considerations on Measurement Reports Enhancements</w:t>
      </w:r>
      <w:r>
        <w:rPr>
          <w:rFonts w:eastAsiaTheme="minorEastAsia" w:hint="eastAsia"/>
          <w:lang w:eastAsia="zh-CN"/>
        </w:rPr>
        <w:t xml:space="preserve"> </w:t>
      </w:r>
      <w:r>
        <w:rPr>
          <w:rFonts w:eastAsiaTheme="minorEastAsia"/>
          <w:lang w:eastAsia="zh-CN"/>
        </w:rPr>
        <w:t>NEC</w:t>
      </w:r>
      <w:bookmarkEnd w:id="18"/>
    </w:p>
    <w:p>
      <w:pPr>
        <w:pStyle w:val="a0"/>
        <w:numPr>
          <w:ilvl w:val="0"/>
          <w:numId w:val="3"/>
        </w:numPr>
        <w:spacing w:beforeLines="50" w:before="120"/>
        <w:rPr>
          <w:rFonts w:eastAsiaTheme="minorEastAsia"/>
          <w:lang w:eastAsia="zh-CN"/>
        </w:rPr>
      </w:pPr>
      <w:bookmarkStart w:id="19" w:name="_Ref115101784"/>
      <w:r>
        <w:rPr>
          <w:rFonts w:eastAsiaTheme="minorEastAsia"/>
          <w:lang w:eastAsia="zh-CN"/>
        </w:rPr>
        <w:t>R2-2207329</w:t>
      </w:r>
      <w:r>
        <w:rPr>
          <w:rFonts w:eastAsiaTheme="minorEastAsia" w:hint="eastAsia"/>
          <w:lang w:eastAsia="zh-CN"/>
        </w:rPr>
        <w:t xml:space="preserve"> </w:t>
      </w:r>
      <w:r>
        <w:rPr>
          <w:rFonts w:eastAsiaTheme="minorEastAsia"/>
          <w:lang w:eastAsia="zh-CN"/>
        </w:rPr>
        <w:t>On measurement reporting enhancements for UAVs - LTE baseline in NR framework</w:t>
      </w:r>
      <w:r>
        <w:rPr>
          <w:rFonts w:eastAsiaTheme="minorEastAsia" w:hint="eastAsia"/>
          <w:lang w:eastAsia="zh-CN"/>
        </w:rPr>
        <w:t xml:space="preserve"> </w:t>
      </w:r>
      <w:r>
        <w:rPr>
          <w:rFonts w:eastAsiaTheme="minorEastAsia"/>
          <w:lang w:eastAsia="zh-CN"/>
        </w:rPr>
        <w:t>Nokia, Nokia Shanghai Bell</w:t>
      </w:r>
      <w:bookmarkEnd w:id="19"/>
    </w:p>
    <w:p>
      <w:pPr>
        <w:pStyle w:val="a0"/>
        <w:numPr>
          <w:ilvl w:val="0"/>
          <w:numId w:val="3"/>
        </w:numPr>
        <w:spacing w:beforeLines="50" w:before="120"/>
        <w:rPr>
          <w:rFonts w:eastAsiaTheme="minorEastAsia"/>
          <w:lang w:eastAsia="zh-CN"/>
        </w:rPr>
      </w:pPr>
      <w:bookmarkStart w:id="20" w:name="_Ref115101875"/>
      <w:r>
        <w:rPr>
          <w:rFonts w:eastAsiaTheme="minorEastAsia"/>
          <w:lang w:eastAsia="zh-CN"/>
        </w:rPr>
        <w:t>R2-2207935</w:t>
      </w:r>
      <w:r>
        <w:rPr>
          <w:rFonts w:eastAsiaTheme="minorEastAsia" w:hint="eastAsia"/>
          <w:lang w:eastAsia="zh-CN"/>
        </w:rPr>
        <w:t xml:space="preserve"> </w:t>
      </w:r>
      <w:r>
        <w:rPr>
          <w:rFonts w:eastAsiaTheme="minorEastAsia"/>
          <w:lang w:eastAsia="zh-CN"/>
        </w:rPr>
        <w:t>Discussion on measurement reporting in UAV</w:t>
      </w:r>
      <w:r>
        <w:rPr>
          <w:rFonts w:eastAsiaTheme="minorEastAsia" w:hint="eastAsia"/>
          <w:lang w:eastAsia="zh-CN"/>
        </w:rPr>
        <w:t xml:space="preserve"> </w:t>
      </w:r>
      <w:r>
        <w:rPr>
          <w:rFonts w:eastAsiaTheme="minorEastAsia"/>
          <w:lang w:eastAsia="zh-CN"/>
        </w:rPr>
        <w:t>Apple</w:t>
      </w:r>
      <w:bookmarkEnd w:id="20"/>
    </w:p>
    <w:p>
      <w:pPr>
        <w:pStyle w:val="a0"/>
        <w:numPr>
          <w:ilvl w:val="0"/>
          <w:numId w:val="3"/>
        </w:numPr>
        <w:spacing w:beforeLines="50" w:before="120"/>
        <w:rPr>
          <w:rFonts w:eastAsiaTheme="minorEastAsia"/>
          <w:lang w:eastAsia="zh-CN"/>
        </w:rPr>
      </w:pPr>
      <w:bookmarkStart w:id="21" w:name="_Ref115102000"/>
      <w:r>
        <w:rPr>
          <w:rFonts w:eastAsiaTheme="minorEastAsia"/>
          <w:lang w:eastAsia="zh-CN"/>
        </w:rPr>
        <w:t>R2-2208099</w:t>
      </w:r>
      <w:r>
        <w:rPr>
          <w:rFonts w:eastAsiaTheme="minorEastAsia" w:hint="eastAsia"/>
          <w:lang w:eastAsia="zh-CN"/>
        </w:rPr>
        <w:t xml:space="preserve"> </w:t>
      </w:r>
      <w:r>
        <w:rPr>
          <w:rFonts w:eastAsiaTheme="minorEastAsia"/>
          <w:lang w:eastAsia="zh-CN"/>
        </w:rPr>
        <w:t>Mobility considerations and some performance results</w:t>
      </w:r>
      <w:r>
        <w:rPr>
          <w:rFonts w:eastAsiaTheme="minorEastAsia" w:hint="eastAsia"/>
          <w:lang w:eastAsia="zh-CN"/>
        </w:rPr>
        <w:t xml:space="preserve"> </w:t>
      </w:r>
      <w:r>
        <w:rPr>
          <w:rFonts w:eastAsiaTheme="minorEastAsia"/>
          <w:lang w:eastAsia="zh-CN"/>
        </w:rPr>
        <w:t>Qualcomm Incorporated</w:t>
      </w:r>
      <w:bookmarkEnd w:id="21"/>
    </w:p>
    <w:p>
      <w:pPr>
        <w:pStyle w:val="a0"/>
        <w:numPr>
          <w:ilvl w:val="0"/>
          <w:numId w:val="3"/>
        </w:numPr>
        <w:spacing w:beforeLines="50" w:before="120"/>
        <w:rPr>
          <w:rFonts w:eastAsiaTheme="minorEastAsia"/>
          <w:lang w:eastAsia="zh-CN"/>
        </w:rPr>
      </w:pPr>
      <w:bookmarkStart w:id="22" w:name="_Ref115102363"/>
      <w:r>
        <w:rPr>
          <w:rFonts w:eastAsiaTheme="minorEastAsia"/>
          <w:lang w:eastAsia="zh-CN"/>
        </w:rPr>
        <w:t>R2-2208335</w:t>
      </w:r>
      <w:r>
        <w:rPr>
          <w:rFonts w:eastAsiaTheme="minorEastAsia" w:hint="eastAsia"/>
          <w:lang w:eastAsia="zh-CN"/>
        </w:rPr>
        <w:t xml:space="preserve"> </w:t>
      </w:r>
      <w:r>
        <w:rPr>
          <w:rFonts w:eastAsiaTheme="minorEastAsia"/>
          <w:lang w:eastAsia="zh-CN"/>
        </w:rPr>
        <w:t>Measurement report enhancement</w:t>
      </w:r>
      <w:r>
        <w:rPr>
          <w:rFonts w:eastAsiaTheme="minorEastAsia" w:hint="eastAsia"/>
          <w:lang w:eastAsia="zh-CN"/>
        </w:rPr>
        <w:t xml:space="preserve"> </w:t>
      </w:r>
      <w:r>
        <w:rPr>
          <w:rFonts w:eastAsiaTheme="minorEastAsia"/>
          <w:lang w:eastAsia="zh-CN"/>
        </w:rPr>
        <w:t>LG Electronics Inc.</w:t>
      </w:r>
      <w:bookmarkEnd w:id="22"/>
    </w:p>
    <w:p>
      <w:pPr>
        <w:pStyle w:val="a0"/>
        <w:numPr>
          <w:ilvl w:val="0"/>
          <w:numId w:val="3"/>
        </w:numPr>
        <w:spacing w:beforeLines="50" w:before="120"/>
        <w:rPr>
          <w:rFonts w:eastAsiaTheme="minorEastAsia"/>
          <w:lang w:eastAsia="zh-CN"/>
        </w:rPr>
      </w:pPr>
      <w:bookmarkStart w:id="23" w:name="_Ref115102414"/>
      <w:r>
        <w:rPr>
          <w:rFonts w:eastAsiaTheme="minorEastAsia"/>
          <w:lang w:eastAsia="zh-CN"/>
        </w:rPr>
        <w:t>R2-2208445</w:t>
      </w:r>
      <w:r>
        <w:rPr>
          <w:rFonts w:eastAsiaTheme="minorEastAsia" w:hint="eastAsia"/>
          <w:lang w:eastAsia="zh-CN"/>
        </w:rPr>
        <w:t xml:space="preserve"> </w:t>
      </w:r>
      <w:r>
        <w:rPr>
          <w:rFonts w:eastAsiaTheme="minorEastAsia"/>
          <w:lang w:eastAsia="zh-CN"/>
        </w:rPr>
        <w:t>Consideration on Measurement Reporting for UAV</w:t>
      </w:r>
      <w:r>
        <w:rPr>
          <w:rFonts w:eastAsiaTheme="minorEastAsia" w:hint="eastAsia"/>
          <w:lang w:eastAsia="zh-CN"/>
        </w:rPr>
        <w:t xml:space="preserve"> </w:t>
      </w:r>
      <w:r>
        <w:rPr>
          <w:rFonts w:eastAsiaTheme="minorEastAsia"/>
          <w:lang w:eastAsia="zh-CN"/>
        </w:rPr>
        <w:t>CMCC</w:t>
      </w:r>
      <w:bookmarkEnd w:id="23"/>
    </w:p>
    <w:p>
      <w:pPr>
        <w:pStyle w:val="a0"/>
        <w:spacing w:beforeLines="50" w:before="120"/>
        <w:rPr>
          <w:rFonts w:eastAsiaTheme="minorEastAsia"/>
          <w:noProof/>
          <w:lang w:eastAsia="zh-CN"/>
        </w:rPr>
      </w:pPr>
      <w:bookmarkStart w:id="24" w:name="_GoBack"/>
      <w:bookmarkEnd w:id="10"/>
      <w:bookmarkEnd w:id="11"/>
      <w:bookmarkEnd w:id="13"/>
      <w:bookmarkEnd w:id="14"/>
      <w:bookmarkEnd w:id="15"/>
      <w:bookmarkEnd w:id="16"/>
      <w:bookmarkEnd w:id="24"/>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FC48A9"/>
    <w:multiLevelType w:val="hybridMultilevel"/>
    <w:tmpl w:val="4568F380"/>
    <w:lvl w:ilvl="0" w:tplc="6576E3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3">
    <w:nsid w:val="378F1573"/>
    <w:multiLevelType w:val="hybridMultilevel"/>
    <w:tmpl w:val="4768F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5">
    <w:nsid w:val="3B992B3C"/>
    <w:multiLevelType w:val="hybridMultilevel"/>
    <w:tmpl w:val="C28293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9">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1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0"/>
  </w:num>
  <w:num w:numId="4">
    <w:abstractNumId w:val="12"/>
  </w:num>
  <w:num w:numId="5">
    <w:abstractNumId w:val="7"/>
  </w:num>
  <w:num w:numId="6">
    <w:abstractNumId w:val="10"/>
  </w:num>
  <w:num w:numId="7">
    <w:abstractNumId w:val="8"/>
  </w:num>
  <w:num w:numId="8">
    <w:abstractNumId w:val="2"/>
  </w:num>
  <w:num w:numId="9">
    <w:abstractNumId w:val="4"/>
  </w:num>
  <w:num w:numId="10">
    <w:abstractNumId w:val="9"/>
  </w:num>
  <w:num w:numId="11">
    <w:abstractNumId w:val="15"/>
  </w:num>
  <w:num w:numId="12">
    <w:abstractNumId w:val="11"/>
  </w:num>
  <w:num w:numId="13">
    <w:abstractNumId w:val="14"/>
  </w:num>
  <w:num w:numId="14">
    <w:abstractNumId w:val="6"/>
  </w:num>
  <w:num w:numId="15">
    <w:abstractNumId w:val="5"/>
  </w:num>
  <w:num w:numId="16">
    <w:abstractNumId w:val="14"/>
  </w:num>
  <w:num w:numId="17">
    <w:abstractNumId w:val="14"/>
  </w:num>
  <w:num w:numId="18">
    <w:abstractNumId w:val="3"/>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C8F8B-D34B-4716-8042-485DE89B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cp:lastPrinted>2007-08-29T03:45:00Z</cp:lastPrinted>
  <dcterms:created xsi:type="dcterms:W3CDTF">2022-09-27T02:35:00Z</dcterms:created>
  <dcterms:modified xsi:type="dcterms:W3CDTF">2022-09-30T05:25:00Z</dcterms:modified>
</cp:coreProperties>
</file>